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9C" w:rsidRDefault="00837C9C" w:rsidP="00837C9C">
      <w:pPr>
        <w:spacing w:before="64"/>
        <w:ind w:left="782" w:right="864"/>
        <w:jc w:val="center"/>
        <w:rPr>
          <w:b/>
          <w:sz w:val="18"/>
        </w:rPr>
      </w:pPr>
      <w:r>
        <w:rPr>
          <w:b/>
          <w:sz w:val="18"/>
        </w:rPr>
        <w:t>Tabel 4.</w:t>
      </w:r>
    </w:p>
    <w:p w:rsidR="00837C9C" w:rsidRDefault="00837C9C" w:rsidP="00837C9C">
      <w:pPr>
        <w:ind w:left="568" w:right="662"/>
        <w:jc w:val="center"/>
        <w:rPr>
          <w:b/>
          <w:sz w:val="18"/>
        </w:rPr>
      </w:pPr>
      <w:r w:rsidRPr="00EC4090">
        <w:pict>
          <v:group id="_x0000_s1155" style="position:absolute;left:0;text-align:left;margin-left:26.2pt;margin-top:72.8pt;width:241.1pt;height:165.75pt;z-index:-251656192;mso-position-horizontal-relative:page" coordorigin="525,1456" coordsize="4822,3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6" type="#_x0000_t75" style="position:absolute;left:719;top:1455;width:4231;height:331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7" type="#_x0000_t202" style="position:absolute;left:524;top:1455;width:4822;height:3315" filled="f" stroked="f">
              <v:textbox inset="0,0,0,0">
                <w:txbxContent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rPr>
                        <w:sz w:val="18"/>
                      </w:rPr>
                    </w:pPr>
                  </w:p>
                  <w:p w:rsidR="00837C9C" w:rsidRDefault="00837C9C" w:rsidP="00837C9C">
                    <w:pPr>
                      <w:spacing w:before="1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Sumber: BPS Kabupaten Padang Pariaman</w:t>
                    </w:r>
                  </w:p>
                  <w:p w:rsidR="00837C9C" w:rsidRDefault="00837C9C" w:rsidP="00837C9C">
                    <w:pPr>
                      <w:spacing w:before="160"/>
                      <w:ind w:left="10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Tabel 5.</w:t>
                    </w:r>
                  </w:p>
                  <w:p w:rsidR="00837C9C" w:rsidRDefault="00837C9C" w:rsidP="00837C9C">
                    <w:pPr>
                      <w:spacing w:before="1"/>
                      <w:ind w:left="10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Persentase Penduduk Usia 7–24 Tahun Menurut</w:t>
                    </w:r>
                  </w:p>
                  <w:p w:rsidR="00837C9C" w:rsidRDefault="00837C9C" w:rsidP="00837C9C">
                    <w:pPr>
                      <w:ind w:left="10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Jenis Kelamin, Kelompok Umur Sekolah,dan Partisipasi</w:t>
                    </w:r>
                    <w:r>
                      <w:rPr>
                        <w:b/>
                        <w:spacing w:val="-2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Sekolah di Kabupaten Padang Pariaman,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2017</w:t>
                    </w:r>
                  </w:p>
                </w:txbxContent>
              </v:textbox>
            </v:shape>
            <w10:wrap anchorx="page"/>
          </v:group>
        </w:pict>
      </w:r>
      <w:r w:rsidRPr="00EC4090">
        <w:pict>
          <v:shape id="_x0000_s1158" style="position:absolute;left:0;text-align:left;margin-left:25.1pt;margin-top:72.45pt;width:198.15pt;height:12.2pt;z-index:-251655168;mso-position-horizontal-relative:page" coordorigin="502,1449" coordsize="3963,244" o:spt="100" adj="0,,0" path="m3566,1449r-749,l2817,1449r-2315,l502,1692r2315,l2817,1692r749,l3566,1449t899,l3566,1449r,243l4465,1692r,-243e" stroked="f">
            <v:stroke joinstyle="round"/>
            <v:formulas/>
            <v:path arrowok="t" o:connecttype="segments"/>
            <w10:wrap anchorx="page"/>
          </v:shape>
        </w:pict>
      </w:r>
      <w:r w:rsidRPr="00EC4090">
        <w:pict>
          <v:polyline id="_x0000_s1159" style="position:absolute;left:0;text-align:left;z-index:-251654144;mso-position-horizontal-relative:page" points="203.4pt,193.6pt,165.95pt,193.6pt,50.2pt,193.6pt,50.2pt,205.8pt,165.95pt,205.8pt,203.4pt,205.8pt,203.4pt,193.6pt" coordorigin="502,1936" coordsize="3064,244" stroked="f">
            <v:path arrowok="t"/>
            <w10:wrap anchorx="page"/>
          </v:polyline>
        </w:pict>
      </w:r>
      <w:r w:rsidRPr="00EC4090">
        <w:pict>
          <v:rect id="_x0000_s1160" style="position:absolute;left:0;text-align:left;margin-left:223.25pt;margin-top:96.8pt;width:34.95pt;height:12.2pt;z-index:-251653120;mso-position-horizontal-relative:page" stroked="f">
            <w10:wrap anchorx="page"/>
          </v:rect>
        </w:pict>
      </w:r>
      <w:r w:rsidRPr="00EC4090">
        <w:pict>
          <v:shape id="_x0000_s1161" style="position:absolute;left:0;text-align:left;margin-left:25.1pt;margin-top:121.15pt;width:233.15pt;height:12.2pt;z-index:-251652096;mso-position-horizontal-relative:page" coordorigin="502,2423" coordsize="4663,244" o:spt="100" adj="0,,0" path="m3566,2423r-749,l2817,2423r-2315,l502,2667r2315,l2817,2667r749,l3566,2423t899,l3566,2423r,244l4465,2667r,-244m5165,2423r-700,l4465,2667r700,l5165,2423e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8"/>
        </w:rPr>
        <w:t>Persentase Penduduk Berumur 15 Tahun Ke Atas Menurut Pendidikan Tertinggi Yang Ditamatkan Dan Jenis Kelamin di Kabupaten Padang Pariaman, 2017</w:t>
      </w:r>
    </w:p>
    <w:p w:rsidR="00837C9C" w:rsidRDefault="00837C9C" w:rsidP="00837C9C">
      <w:pPr>
        <w:pStyle w:val="BodyText"/>
        <w:spacing w:before="11"/>
        <w:rPr>
          <w:b/>
          <w:sz w:val="5"/>
        </w:rPr>
      </w:pPr>
    </w:p>
    <w:tbl>
      <w:tblPr>
        <w:tblW w:w="0" w:type="auto"/>
        <w:tblInd w:w="4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761"/>
        <w:gridCol w:w="909"/>
        <w:gridCol w:w="671"/>
      </w:tblGrid>
      <w:tr w:rsidR="00837C9C" w:rsidTr="00CE7EDD">
        <w:trPr>
          <w:trHeight w:val="46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37C9C" w:rsidRDefault="00837C9C" w:rsidP="00CE7EDD">
            <w:pPr>
              <w:pStyle w:val="TableParagraph"/>
              <w:spacing w:before="56" w:line="190" w:lineRule="atLeast"/>
              <w:ind w:left="774" w:hanging="4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Pendidikan Tertinggi Yang Ditamatkan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37C9C" w:rsidRDefault="00837C9C" w:rsidP="00CE7ED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37C9C" w:rsidRDefault="00837C9C" w:rsidP="00CE7EDD">
            <w:pPr>
              <w:pStyle w:val="TableParagraph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Laki - Laki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37C9C" w:rsidRDefault="00837C9C" w:rsidP="00CE7ED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37C9C" w:rsidRDefault="00837C9C" w:rsidP="00CE7EDD">
            <w:pPr>
              <w:pStyle w:val="TableParagraph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Perempuan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37C9C" w:rsidRDefault="00837C9C" w:rsidP="00CE7ED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37C9C" w:rsidRDefault="00837C9C" w:rsidP="00CE7EDD">
            <w:pPr>
              <w:pStyle w:val="TableParagraph"/>
              <w:ind w:right="96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Jumlah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0" w:line="183" w:lineRule="exact"/>
              <w:ind w:left="24"/>
              <w:rPr>
                <w:sz w:val="16"/>
              </w:rPr>
            </w:pPr>
            <w:r>
              <w:rPr>
                <w:sz w:val="16"/>
              </w:rPr>
              <w:t>Tidak/Belum Tamat Sekolah Dasar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0" w:line="183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13,29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0" w:line="183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16,24</w:t>
            </w:r>
          </w:p>
        </w:tc>
        <w:tc>
          <w:tcPr>
            <w:tcW w:w="671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0" w:line="183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29,54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</w:tcPr>
          <w:p w:rsidR="00837C9C" w:rsidRDefault="00837C9C" w:rsidP="00CE7EDD">
            <w:pPr>
              <w:pStyle w:val="TableParagraph"/>
              <w:spacing w:before="17" w:line="187" w:lineRule="exact"/>
              <w:ind w:left="24"/>
              <w:rPr>
                <w:sz w:val="16"/>
              </w:rPr>
            </w:pPr>
            <w:r>
              <w:rPr>
                <w:sz w:val="16"/>
              </w:rPr>
              <w:t>Sekolah Dasar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7" w:line="187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9,87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7" w:line="187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9,55</w:t>
            </w:r>
          </w:p>
        </w:tc>
        <w:tc>
          <w:tcPr>
            <w:tcW w:w="671" w:type="dxa"/>
            <w:tcBorders>
              <w:left w:val="nil"/>
            </w:tcBorders>
          </w:tcPr>
          <w:p w:rsidR="00837C9C" w:rsidRDefault="00837C9C" w:rsidP="00CE7EDD">
            <w:pPr>
              <w:pStyle w:val="TableParagraph"/>
              <w:spacing w:before="17" w:line="187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19,42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6" w:lineRule="exact"/>
              <w:ind w:left="24"/>
              <w:rPr>
                <w:sz w:val="16"/>
              </w:rPr>
            </w:pPr>
            <w:r>
              <w:rPr>
                <w:sz w:val="16"/>
              </w:rPr>
              <w:t>Sekolah Lanjutan Tingkat Pertama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6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11,49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6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11,81</w:t>
            </w:r>
          </w:p>
        </w:tc>
        <w:tc>
          <w:tcPr>
            <w:tcW w:w="671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23,29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6" w:lineRule="exact"/>
              <w:ind w:left="24"/>
              <w:rPr>
                <w:sz w:val="16"/>
              </w:rPr>
            </w:pPr>
            <w:r>
              <w:rPr>
                <w:sz w:val="16"/>
              </w:rPr>
              <w:t>Sekolah Menengah Umum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6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11,2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6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10,8</w:t>
            </w:r>
          </w:p>
        </w:tc>
        <w:tc>
          <w:tcPr>
            <w:tcW w:w="671" w:type="dxa"/>
            <w:tcBorders>
              <w:left w:val="nil"/>
            </w:tcBorders>
          </w:tcPr>
          <w:p w:rsidR="00837C9C" w:rsidRDefault="00837C9C" w:rsidP="00CE7EDD">
            <w:pPr>
              <w:pStyle w:val="TableParagraph"/>
              <w:spacing w:before="18" w:line="186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22,01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5" w:lineRule="exact"/>
              <w:ind w:left="24"/>
              <w:rPr>
                <w:sz w:val="16"/>
              </w:rPr>
            </w:pPr>
            <w:r>
              <w:rPr>
                <w:sz w:val="16"/>
              </w:rPr>
              <w:t>Diploma / Akademi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5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1,08</w:t>
            </w:r>
          </w:p>
        </w:tc>
        <w:tc>
          <w:tcPr>
            <w:tcW w:w="671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8" w:line="18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 w:rsidR="00837C9C" w:rsidTr="00CE7EDD">
        <w:trPr>
          <w:trHeight w:val="223"/>
        </w:trPr>
        <w:tc>
          <w:tcPr>
            <w:tcW w:w="2300" w:type="dxa"/>
            <w:tcBorders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5" w:lineRule="exact"/>
              <w:ind w:left="24"/>
              <w:rPr>
                <w:sz w:val="16"/>
              </w:rPr>
            </w:pPr>
            <w:r>
              <w:rPr>
                <w:sz w:val="16"/>
              </w:rPr>
              <w:t>Universitas (DIV/S-1/S-2/S-3)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2,09</w:t>
            </w:r>
          </w:p>
        </w:tc>
        <w:tc>
          <w:tcPr>
            <w:tcW w:w="90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18" w:line="185" w:lineRule="exact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671" w:type="dxa"/>
            <w:tcBorders>
              <w:left w:val="nil"/>
            </w:tcBorders>
          </w:tcPr>
          <w:p w:rsidR="00837C9C" w:rsidRDefault="00837C9C" w:rsidP="00CE7EDD">
            <w:pPr>
              <w:pStyle w:val="TableParagraph"/>
              <w:spacing w:before="18" w:line="185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4,39</w:t>
            </w:r>
          </w:p>
        </w:tc>
      </w:tr>
      <w:tr w:rsidR="00837C9C" w:rsidTr="00CE7EDD">
        <w:trPr>
          <w:trHeight w:val="215"/>
        </w:trPr>
        <w:tc>
          <w:tcPr>
            <w:tcW w:w="2300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9" w:line="175" w:lineRule="exact"/>
              <w:ind w:left="900" w:right="8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</w:tc>
        <w:tc>
          <w:tcPr>
            <w:tcW w:w="761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9" w:line="175" w:lineRule="exact"/>
              <w:ind w:right="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48,21</w:t>
            </w:r>
          </w:p>
        </w:tc>
        <w:tc>
          <w:tcPr>
            <w:tcW w:w="90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9" w:line="175" w:lineRule="exact"/>
              <w:ind w:right="10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51,79</w:t>
            </w:r>
          </w:p>
        </w:tc>
        <w:tc>
          <w:tcPr>
            <w:tcW w:w="671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19" w:line="175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837C9C" w:rsidRDefault="00837C9C" w:rsidP="00837C9C">
      <w:pPr>
        <w:pStyle w:val="BodyText"/>
        <w:rPr>
          <w:b/>
        </w:rPr>
      </w:pPr>
    </w:p>
    <w:p w:rsidR="00837C9C" w:rsidRDefault="00837C9C" w:rsidP="00837C9C">
      <w:pPr>
        <w:pStyle w:val="BodyText"/>
        <w:rPr>
          <w:b/>
        </w:rPr>
      </w:pPr>
    </w:p>
    <w:p w:rsidR="00837C9C" w:rsidRDefault="00837C9C" w:rsidP="00837C9C">
      <w:pPr>
        <w:pStyle w:val="BodyText"/>
        <w:rPr>
          <w:b/>
        </w:rPr>
      </w:pPr>
    </w:p>
    <w:p w:rsidR="00837C9C" w:rsidRDefault="00837C9C" w:rsidP="00837C9C">
      <w:pPr>
        <w:pStyle w:val="BodyText"/>
        <w:rPr>
          <w:b/>
        </w:rPr>
      </w:pPr>
    </w:p>
    <w:p w:rsidR="00837C9C" w:rsidRDefault="00837C9C" w:rsidP="00837C9C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34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613"/>
        <w:gridCol w:w="469"/>
        <w:gridCol w:w="429"/>
        <w:gridCol w:w="467"/>
        <w:gridCol w:w="467"/>
        <w:gridCol w:w="466"/>
        <w:gridCol w:w="508"/>
        <w:gridCol w:w="420"/>
        <w:gridCol w:w="443"/>
      </w:tblGrid>
      <w:tr w:rsidR="00837C9C" w:rsidTr="00CE7EDD">
        <w:trPr>
          <w:trHeight w:val="946"/>
        </w:trPr>
        <w:tc>
          <w:tcPr>
            <w:tcW w:w="49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837C9C" w:rsidRDefault="00837C9C" w:rsidP="00CE7EDD">
            <w:pPr>
              <w:pStyle w:val="TableParagraph"/>
              <w:tabs>
                <w:tab w:val="left" w:pos="775"/>
                <w:tab w:val="left" w:pos="2224"/>
              </w:tabs>
              <w:spacing w:before="34" w:line="240" w:lineRule="atLeast"/>
              <w:ind w:left="195" w:right="1472" w:hanging="14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Kelompok</w:t>
            </w:r>
            <w:r>
              <w:rPr>
                <w:b/>
                <w:color w:val="FFFFFF"/>
                <w:sz w:val="16"/>
              </w:rPr>
              <w:tab/>
            </w:r>
            <w:r>
              <w:rPr>
                <w:b/>
                <w:color w:val="FFFFFF"/>
                <w:sz w:val="16"/>
              </w:rPr>
              <w:tab/>
            </w:r>
            <w:r>
              <w:rPr>
                <w:b/>
                <w:color w:val="FFFFFF"/>
                <w:position w:val="2"/>
                <w:sz w:val="16"/>
              </w:rPr>
              <w:t>Partisipasi</w:t>
            </w:r>
            <w:r>
              <w:rPr>
                <w:b/>
                <w:color w:val="FFFFFF"/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color w:val="FFFFFF"/>
                <w:position w:val="2"/>
                <w:sz w:val="16"/>
              </w:rPr>
              <w:t xml:space="preserve">Sekolah </w:t>
            </w:r>
            <w:r>
              <w:rPr>
                <w:b/>
                <w:color w:val="FFFFFF"/>
                <w:position w:val="4"/>
                <w:sz w:val="16"/>
              </w:rPr>
              <w:t>Umur</w:t>
            </w:r>
            <w:r>
              <w:rPr>
                <w:b/>
                <w:color w:val="FFFFFF"/>
                <w:position w:val="4"/>
                <w:sz w:val="16"/>
              </w:rPr>
              <w:tab/>
            </w:r>
            <w:r>
              <w:rPr>
                <w:b/>
                <w:color w:val="FFFFFF"/>
                <w:sz w:val="16"/>
              </w:rPr>
              <w:t>Tidak/Belum Pernah</w:t>
            </w:r>
          </w:p>
          <w:p w:rsidR="00837C9C" w:rsidRDefault="00837C9C" w:rsidP="00CE7EDD">
            <w:pPr>
              <w:pStyle w:val="TableParagraph"/>
              <w:tabs>
                <w:tab w:val="left" w:pos="1191"/>
                <w:tab w:val="left" w:pos="2372"/>
                <w:tab w:val="left" w:pos="3641"/>
              </w:tabs>
              <w:spacing w:line="81" w:lineRule="auto"/>
              <w:ind w:left="123"/>
              <w:rPr>
                <w:b/>
                <w:sz w:val="16"/>
              </w:rPr>
            </w:pPr>
            <w:r>
              <w:rPr>
                <w:b/>
                <w:color w:val="FFFFFF"/>
                <w:position w:val="-5"/>
                <w:sz w:val="16"/>
              </w:rPr>
              <w:t>Sekolah</w:t>
            </w:r>
            <w:r>
              <w:rPr>
                <w:b/>
                <w:color w:val="FFFFFF"/>
                <w:position w:val="-5"/>
                <w:sz w:val="16"/>
              </w:rPr>
              <w:tab/>
            </w:r>
            <w:r>
              <w:rPr>
                <w:b/>
                <w:color w:val="FFFFFF"/>
                <w:position w:val="-9"/>
                <w:sz w:val="16"/>
              </w:rPr>
              <w:t>Sekolah</w:t>
            </w:r>
            <w:r>
              <w:rPr>
                <w:b/>
                <w:color w:val="FFFFFF"/>
                <w:position w:val="-9"/>
                <w:sz w:val="16"/>
              </w:rPr>
              <w:tab/>
            </w:r>
            <w:r>
              <w:rPr>
                <w:b/>
                <w:color w:val="FFFFFF"/>
                <w:sz w:val="16"/>
              </w:rPr>
              <w:t>Masih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Sekolah</w:t>
            </w:r>
            <w:r>
              <w:rPr>
                <w:b/>
                <w:color w:val="FFFFFF"/>
                <w:sz w:val="16"/>
              </w:rPr>
              <w:tab/>
              <w:t>Tidak Sekolah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Lagi</w:t>
            </w:r>
          </w:p>
          <w:p w:rsidR="00837C9C" w:rsidRDefault="00837C9C" w:rsidP="00CE7EDD">
            <w:pPr>
              <w:pStyle w:val="TableParagraph"/>
              <w:tabs>
                <w:tab w:val="left" w:pos="1411"/>
                <w:tab w:val="left" w:pos="1771"/>
                <w:tab w:val="left" w:pos="2356"/>
                <w:tab w:val="left" w:pos="2817"/>
                <w:tab w:val="left" w:pos="3173"/>
                <w:tab w:val="left" w:pos="3757"/>
                <w:tab w:val="left" w:pos="4218"/>
                <w:tab w:val="left" w:pos="4566"/>
              </w:tabs>
              <w:spacing w:before="60" w:line="184" w:lineRule="exact"/>
              <w:ind w:left="9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</w:t>
            </w:r>
            <w:r>
              <w:rPr>
                <w:b/>
                <w:color w:val="FFFFFF"/>
                <w:sz w:val="16"/>
              </w:rPr>
              <w:tab/>
              <w:t>P</w:t>
            </w:r>
            <w:r>
              <w:rPr>
                <w:b/>
                <w:color w:val="FFFFFF"/>
                <w:sz w:val="16"/>
              </w:rPr>
              <w:tab/>
              <w:t>L + P</w:t>
            </w:r>
            <w:r>
              <w:rPr>
                <w:b/>
                <w:color w:val="FFFFFF"/>
                <w:sz w:val="16"/>
              </w:rPr>
              <w:tab/>
              <w:t>L</w:t>
            </w:r>
            <w:r>
              <w:rPr>
                <w:b/>
                <w:color w:val="FFFFFF"/>
                <w:sz w:val="16"/>
              </w:rPr>
              <w:tab/>
              <w:t>P</w:t>
            </w:r>
            <w:r>
              <w:rPr>
                <w:b/>
                <w:color w:val="FFFFFF"/>
                <w:sz w:val="16"/>
              </w:rPr>
              <w:tab/>
              <w:t>L + P</w:t>
            </w:r>
            <w:r>
              <w:rPr>
                <w:b/>
                <w:color w:val="FFFFFF"/>
                <w:sz w:val="16"/>
              </w:rPr>
              <w:tab/>
              <w:t>L</w:t>
            </w:r>
            <w:r>
              <w:rPr>
                <w:b/>
                <w:color w:val="FFFFFF"/>
                <w:sz w:val="16"/>
              </w:rPr>
              <w:tab/>
              <w:t>P</w:t>
            </w:r>
            <w:r>
              <w:rPr>
                <w:b/>
                <w:color w:val="FFFFFF"/>
                <w:sz w:val="16"/>
              </w:rPr>
              <w:tab/>
              <w:t>L + P</w:t>
            </w:r>
          </w:p>
        </w:tc>
      </w:tr>
      <w:tr w:rsidR="00837C9C" w:rsidTr="00CE7EDD">
        <w:trPr>
          <w:trHeight w:val="244"/>
        </w:trPr>
        <w:tc>
          <w:tcPr>
            <w:tcW w:w="662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left="25"/>
              <w:rPr>
                <w:sz w:val="16"/>
              </w:rPr>
            </w:pPr>
            <w:r>
              <w:rPr>
                <w:sz w:val="16"/>
              </w:rPr>
              <w:t>7‒12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left="36" w:right="23"/>
              <w:jc w:val="center"/>
              <w:rPr>
                <w:sz w:val="16"/>
              </w:rPr>
            </w:pPr>
            <w:r>
              <w:rPr>
                <w:sz w:val="16"/>
              </w:rPr>
              <w:t>20,91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left="37" w:right="22"/>
              <w:jc w:val="center"/>
              <w:rPr>
                <w:sz w:val="16"/>
              </w:rPr>
            </w:pPr>
            <w:r>
              <w:rPr>
                <w:sz w:val="16"/>
              </w:rPr>
              <w:t>18,52</w:t>
            </w: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left="35" w:right="25"/>
              <w:jc w:val="center"/>
              <w:rPr>
                <w:sz w:val="16"/>
              </w:rPr>
            </w:pPr>
            <w:r>
              <w:rPr>
                <w:sz w:val="16"/>
              </w:rPr>
              <w:t>39,43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24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837C9C" w:rsidTr="00CE7EDD">
        <w:trPr>
          <w:trHeight w:val="254"/>
        </w:trPr>
        <w:tc>
          <w:tcPr>
            <w:tcW w:w="662" w:type="dxa"/>
            <w:tcBorders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25"/>
              <w:rPr>
                <w:sz w:val="16"/>
              </w:rPr>
            </w:pPr>
            <w:r>
              <w:rPr>
                <w:sz w:val="16"/>
              </w:rPr>
              <w:t>13‒15</w:t>
            </w: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116" w:right="23"/>
              <w:jc w:val="center"/>
              <w:rPr>
                <w:sz w:val="16"/>
              </w:rPr>
            </w:pPr>
            <w:r>
              <w:rPr>
                <w:sz w:val="16"/>
              </w:rPr>
              <w:t>8,78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37" w:right="22"/>
              <w:jc w:val="center"/>
              <w:rPr>
                <w:sz w:val="16"/>
              </w:rPr>
            </w:pPr>
            <w:r>
              <w:rPr>
                <w:sz w:val="16"/>
              </w:rPr>
              <w:t>11,32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116" w:right="25"/>
              <w:jc w:val="center"/>
              <w:rPr>
                <w:sz w:val="16"/>
              </w:rPr>
            </w:pPr>
            <w:r>
              <w:rPr>
                <w:sz w:val="16"/>
              </w:rPr>
              <w:t>20,1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3" w:type="dxa"/>
            <w:tcBorders>
              <w:lef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 w:rsidR="00837C9C" w:rsidTr="00CE7EDD">
        <w:trPr>
          <w:trHeight w:val="254"/>
        </w:trPr>
        <w:tc>
          <w:tcPr>
            <w:tcW w:w="662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left="25"/>
              <w:rPr>
                <w:sz w:val="16"/>
              </w:rPr>
            </w:pPr>
            <w:r>
              <w:rPr>
                <w:sz w:val="16"/>
              </w:rPr>
              <w:t>16‒18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left="116" w:right="23"/>
              <w:jc w:val="center"/>
              <w:rPr>
                <w:sz w:val="16"/>
              </w:rPr>
            </w:pPr>
            <w:r>
              <w:rPr>
                <w:sz w:val="16"/>
              </w:rPr>
              <w:t>6,89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left="118" w:right="22"/>
              <w:jc w:val="center"/>
              <w:rPr>
                <w:sz w:val="16"/>
              </w:rPr>
            </w:pPr>
            <w:r>
              <w:rPr>
                <w:sz w:val="16"/>
              </w:rPr>
              <w:t>7,03</w:t>
            </w: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left="35" w:right="25"/>
              <w:jc w:val="center"/>
              <w:rPr>
                <w:sz w:val="16"/>
              </w:rPr>
            </w:pPr>
            <w:r>
              <w:rPr>
                <w:sz w:val="16"/>
              </w:rPr>
              <w:t>13,92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1,62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w="443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</w:tr>
      <w:tr w:rsidR="00837C9C" w:rsidTr="00CE7EDD">
        <w:trPr>
          <w:trHeight w:val="254"/>
        </w:trPr>
        <w:tc>
          <w:tcPr>
            <w:tcW w:w="662" w:type="dxa"/>
            <w:tcBorders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25"/>
              <w:rPr>
                <w:sz w:val="16"/>
              </w:rPr>
            </w:pPr>
            <w:r>
              <w:rPr>
                <w:sz w:val="16"/>
              </w:rPr>
              <w:t>19‒24</w:t>
            </w: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116" w:right="23"/>
              <w:jc w:val="center"/>
              <w:rPr>
                <w:sz w:val="16"/>
              </w:rPr>
            </w:pPr>
            <w:r>
              <w:rPr>
                <w:sz w:val="16"/>
              </w:rPr>
              <w:t>3,47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118" w:right="22"/>
              <w:jc w:val="center"/>
              <w:rPr>
                <w:sz w:val="16"/>
              </w:rPr>
            </w:pPr>
            <w:r>
              <w:rPr>
                <w:sz w:val="16"/>
              </w:rPr>
              <w:t>2,91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left="115" w:right="25"/>
              <w:jc w:val="center"/>
              <w:rPr>
                <w:sz w:val="16"/>
              </w:rPr>
            </w:pPr>
            <w:r>
              <w:rPr>
                <w:sz w:val="16"/>
              </w:rPr>
              <w:t>6,39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9,05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8,15</w:t>
            </w:r>
          </w:p>
        </w:tc>
        <w:tc>
          <w:tcPr>
            <w:tcW w:w="443" w:type="dxa"/>
            <w:tcBorders>
              <w:left w:val="nil"/>
            </w:tcBorders>
          </w:tcPr>
          <w:p w:rsidR="00837C9C" w:rsidRDefault="00837C9C" w:rsidP="00CE7EDD">
            <w:pPr>
              <w:pStyle w:val="TableParagraph"/>
              <w:spacing w:before="3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</w:tr>
      <w:tr w:rsidR="00837C9C" w:rsidTr="00CE7EDD">
        <w:trPr>
          <w:trHeight w:val="257"/>
        </w:trPr>
        <w:tc>
          <w:tcPr>
            <w:tcW w:w="662" w:type="dxa"/>
            <w:tcBorders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left="25"/>
              <w:rPr>
                <w:sz w:val="16"/>
              </w:rPr>
            </w:pPr>
            <w:r>
              <w:rPr>
                <w:sz w:val="16"/>
              </w:rPr>
              <w:t>7‒24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  <w:tc>
          <w:tcPr>
            <w:tcW w:w="46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  <w:tc>
          <w:tcPr>
            <w:tcW w:w="429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46" w:line="19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left="36" w:right="23"/>
              <w:jc w:val="center"/>
              <w:rPr>
                <w:sz w:val="16"/>
              </w:rPr>
            </w:pPr>
            <w:r>
              <w:rPr>
                <w:sz w:val="16"/>
              </w:rPr>
              <w:t>40,05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left="37" w:right="22"/>
              <w:jc w:val="center"/>
              <w:rPr>
                <w:sz w:val="16"/>
              </w:rPr>
            </w:pPr>
            <w:r>
              <w:rPr>
                <w:sz w:val="16"/>
              </w:rPr>
              <w:t>39,78</w:t>
            </w:r>
          </w:p>
        </w:tc>
        <w:tc>
          <w:tcPr>
            <w:tcW w:w="466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46" w:line="191" w:lineRule="exact"/>
              <w:ind w:left="35" w:right="25"/>
              <w:jc w:val="center"/>
              <w:rPr>
                <w:sz w:val="16"/>
              </w:rPr>
            </w:pPr>
            <w:r>
              <w:rPr>
                <w:sz w:val="16"/>
              </w:rPr>
              <w:t>79,83</w:t>
            </w:r>
          </w:p>
        </w:tc>
        <w:tc>
          <w:tcPr>
            <w:tcW w:w="508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10,88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3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8,84</w:t>
            </w:r>
          </w:p>
        </w:tc>
        <w:tc>
          <w:tcPr>
            <w:tcW w:w="443" w:type="dxa"/>
            <w:tcBorders>
              <w:left w:val="nil"/>
            </w:tcBorders>
            <w:shd w:val="clear" w:color="auto" w:fill="F3DCDC"/>
          </w:tcPr>
          <w:p w:rsidR="00837C9C" w:rsidRDefault="00837C9C" w:rsidP="00CE7EDD">
            <w:pPr>
              <w:pStyle w:val="TableParagraph"/>
              <w:spacing w:before="46" w:line="191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19,72</w:t>
            </w:r>
          </w:p>
        </w:tc>
      </w:tr>
    </w:tbl>
    <w:p w:rsidR="00837C9C" w:rsidRDefault="00837C9C" w:rsidP="00837C9C">
      <w:pPr>
        <w:spacing w:before="18"/>
        <w:ind w:left="348"/>
        <w:rPr>
          <w:sz w:val="18"/>
        </w:rPr>
      </w:pPr>
      <w:r>
        <w:rPr>
          <w:sz w:val="18"/>
        </w:rPr>
        <w:t>Sumber: BPS Kabupaten Padang Pariaman</w:t>
      </w:r>
    </w:p>
    <w:p w:rsidR="00366D87" w:rsidRDefault="00366D87"/>
    <w:sectPr w:rsidR="00366D8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1D5B"/>
    <w:rsid w:val="00231D5B"/>
    <w:rsid w:val="00366D87"/>
    <w:rsid w:val="003C0832"/>
    <w:rsid w:val="00837C9C"/>
    <w:rsid w:val="0098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2019-03-05T06:18:00Z</dcterms:created>
  <dcterms:modified xsi:type="dcterms:W3CDTF">2019-03-05T06:18:00Z</dcterms:modified>
</cp:coreProperties>
</file>