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94E" w:rsidRDefault="00BD294E" w:rsidP="00BD294E">
      <w:pPr>
        <w:spacing w:before="60"/>
        <w:ind w:left="689" w:right="864"/>
        <w:jc w:val="center"/>
        <w:rPr>
          <w:b/>
          <w:sz w:val="20"/>
        </w:rPr>
      </w:pPr>
      <w:r>
        <w:rPr>
          <w:b/>
          <w:sz w:val="20"/>
        </w:rPr>
        <w:t>Tabel 7.</w:t>
      </w:r>
    </w:p>
    <w:p w:rsidR="00BD294E" w:rsidRDefault="00BD294E" w:rsidP="00BD294E">
      <w:pPr>
        <w:ind w:left="210" w:right="399"/>
        <w:jc w:val="center"/>
        <w:rPr>
          <w:b/>
          <w:sz w:val="20"/>
        </w:rPr>
      </w:pPr>
      <w:r w:rsidRPr="00EC4090">
        <w:pict>
          <v:group id="_x0000_s1165" style="position:absolute;left:0;text-align:left;margin-left:23.55pt;margin-top:26.25pt;width:233.55pt;height:204.25pt;z-index:-251656192;mso-position-horizontal-relative:page" coordorigin="471,525" coordsize="4671,4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6" type="#_x0000_t75" style="position:absolute;left:719;top:1294;width:4231;height:3315">
              <v:imagedata r:id="rId4" o:title=""/>
            </v:shape>
            <v:shape id="_x0000_s1167" style="position:absolute;left:470;top:524;width:4671;height:1027" coordorigin="471,525" coordsize="4671,1027" o:spt="100" adj="0,,0" path="m2731,525r-2260,l471,1551r2260,l2731,525t2410,l2731,525r,274l2731,799r,752l3534,1551r,l4338,1551r,-752l4338,799r,752l5141,1551r,-752l5141,799r,-274e" fillcolor="#da9593" stroked="f">
              <v:stroke joinstyle="round"/>
              <v:formulas/>
              <v:path arrowok="t" o:connecttype="segments"/>
            </v:shape>
            <v:line id="_x0000_s1168" style="position:absolute" from="471,531" to="2731,531" strokecolor="#94b4d7" strokeweight=".6pt"/>
            <v:line id="_x0000_s1169" style="position:absolute" from="2731,531" to="5141,531" strokecolor="#94b4d7" strokeweight=".6pt"/>
            <v:line id="_x0000_s1170" style="position:absolute" from="2731,800" to="5141,800" strokecolor="#913b39" strokeweight=".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71" type="#_x0000_t202" style="position:absolute;left:3178;top:596;width:1545;height:200" filled="f" stroked="f">
              <v:textbox inset="0,0,0,0">
                <w:txbxContent>
                  <w:p w:rsidR="00BD294E" w:rsidRDefault="00BD294E" w:rsidP="00BD294E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Tenaga Kesehatan</w:t>
                    </w:r>
                  </w:p>
                </w:txbxContent>
              </v:textbox>
            </v:shape>
            <v:shape id="_x0000_s1172" type="#_x0000_t202" style="position:absolute;left:1133;top:972;width:951;height:200" filled="f" stroked="f">
              <v:textbox inset="0,0,0,0">
                <w:txbxContent>
                  <w:p w:rsidR="00BD294E" w:rsidRDefault="00BD294E" w:rsidP="00BD294E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Kecamatan</w:t>
                    </w:r>
                  </w:p>
                </w:txbxContent>
              </v:textbox>
            </v:shape>
            <v:shape id="_x0000_s1173" type="#_x0000_t202" style="position:absolute;left:2830;top:984;width:622;height:200" filled="f" stroked="f">
              <v:textbox inset="0,0,0,0">
                <w:txbxContent>
                  <w:p w:rsidR="00BD294E" w:rsidRDefault="00BD294E" w:rsidP="00BD294E">
                    <w:pPr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Tenaga</w:t>
                    </w:r>
                  </w:p>
                </w:txbxContent>
              </v:textbox>
            </v:shape>
            <v:shape id="_x0000_s1174" type="#_x0000_t202" style="position:absolute;left:3634;top:864;width:1427;height:200" filled="f" stroked="f">
              <v:textbox inset="0,0,0,0">
                <w:txbxContent>
                  <w:p w:rsidR="00BD294E" w:rsidRDefault="00BD294E" w:rsidP="00BD294E">
                    <w:pPr>
                      <w:tabs>
                        <w:tab w:val="left" w:pos="804"/>
                      </w:tabs>
                      <w:spacing w:line="20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Tenaga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>Tenaga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0"/>
        </w:rPr>
        <w:t>Jumlah Tenaga Kesehatan Menurut Kecamatan di Ka- bupaten Padang Pariaman, 2017</w:t>
      </w:r>
    </w:p>
    <w:p w:rsidR="00BD294E" w:rsidRDefault="00BD294E" w:rsidP="00BD294E">
      <w:pPr>
        <w:pStyle w:val="BodyText"/>
        <w:rPr>
          <w:b/>
        </w:rPr>
      </w:pPr>
    </w:p>
    <w:p w:rsidR="00BD294E" w:rsidRDefault="00BD294E" w:rsidP="00BD294E">
      <w:pPr>
        <w:pStyle w:val="BodyText"/>
        <w:spacing w:before="9"/>
        <w:rPr>
          <w:b/>
          <w:sz w:val="26"/>
        </w:rPr>
      </w:pPr>
    </w:p>
    <w:tbl>
      <w:tblPr>
        <w:tblW w:w="0" w:type="auto"/>
        <w:tblInd w:w="3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786"/>
        <w:gridCol w:w="835"/>
        <w:gridCol w:w="791"/>
      </w:tblGrid>
      <w:tr w:rsidR="00BD294E" w:rsidTr="00CE7EDD">
        <w:trPr>
          <w:trHeight w:val="271"/>
        </w:trPr>
        <w:tc>
          <w:tcPr>
            <w:tcW w:w="3881" w:type="dxa"/>
            <w:gridSpan w:val="3"/>
            <w:shd w:val="clear" w:color="auto" w:fill="DA9593"/>
          </w:tcPr>
          <w:p w:rsidR="00BD294E" w:rsidRDefault="00BD294E" w:rsidP="00CE7EDD">
            <w:pPr>
              <w:pStyle w:val="TableParagraph"/>
              <w:spacing w:before="59" w:line="69" w:lineRule="auto"/>
              <w:ind w:left="2403"/>
              <w:rPr>
                <w:b/>
                <w:sz w:val="20"/>
              </w:rPr>
            </w:pPr>
            <w:r>
              <w:rPr>
                <w:b/>
                <w:position w:val="-11"/>
                <w:sz w:val="20"/>
              </w:rPr>
              <w:t xml:space="preserve">Medis </w:t>
            </w:r>
            <w:r>
              <w:rPr>
                <w:b/>
                <w:sz w:val="20"/>
              </w:rPr>
              <w:t>Keperaw</w:t>
            </w:r>
          </w:p>
        </w:tc>
        <w:tc>
          <w:tcPr>
            <w:tcW w:w="791" w:type="dxa"/>
            <w:shd w:val="clear" w:color="auto" w:fill="DA9593"/>
          </w:tcPr>
          <w:p w:rsidR="00BD294E" w:rsidRDefault="00BD294E" w:rsidP="00CE7EDD">
            <w:pPr>
              <w:pStyle w:val="TableParagraph"/>
              <w:spacing w:before="9" w:line="242" w:lineRule="exact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Ke-</w:t>
            </w:r>
          </w:p>
        </w:tc>
      </w:tr>
      <w:tr w:rsidR="00BD294E" w:rsidTr="00CE7EDD">
        <w:trPr>
          <w:trHeight w:val="222"/>
        </w:trPr>
        <w:tc>
          <w:tcPr>
            <w:tcW w:w="2260" w:type="dxa"/>
            <w:shd w:val="clear" w:color="auto" w:fill="DA9593"/>
          </w:tcPr>
          <w:p w:rsidR="00BD294E" w:rsidRDefault="00BD294E" w:rsidP="00CE7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6" w:type="dxa"/>
            <w:shd w:val="clear" w:color="auto" w:fill="DA9593"/>
          </w:tcPr>
          <w:p w:rsidR="00BD294E" w:rsidRDefault="00BD294E" w:rsidP="00CE7ED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5" w:type="dxa"/>
            <w:shd w:val="clear" w:color="auto" w:fill="DA9593"/>
          </w:tcPr>
          <w:p w:rsidR="00BD294E" w:rsidRDefault="00BD294E" w:rsidP="00CE7EDD">
            <w:pPr>
              <w:pStyle w:val="TableParagraph"/>
              <w:spacing w:line="201" w:lineRule="exact"/>
              <w:ind w:left="210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atan</w:t>
            </w:r>
          </w:p>
        </w:tc>
        <w:tc>
          <w:tcPr>
            <w:tcW w:w="791" w:type="dxa"/>
            <w:shd w:val="clear" w:color="auto" w:fill="DA9593"/>
          </w:tcPr>
          <w:p w:rsidR="00BD294E" w:rsidRDefault="00BD294E" w:rsidP="00CE7EDD">
            <w:pPr>
              <w:pStyle w:val="TableParagraph"/>
              <w:spacing w:line="201" w:lineRule="exact"/>
              <w:ind w:left="47"/>
              <w:rPr>
                <w:b/>
                <w:sz w:val="20"/>
              </w:rPr>
            </w:pPr>
            <w:r>
              <w:rPr>
                <w:b/>
                <w:sz w:val="20"/>
              </w:rPr>
              <w:t>bidanan</w:t>
            </w:r>
          </w:p>
        </w:tc>
      </w:tr>
      <w:tr w:rsidR="00BD294E" w:rsidTr="00CE7EDD">
        <w:trPr>
          <w:trHeight w:val="294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before="25"/>
              <w:ind w:left="13"/>
              <w:rPr>
                <w:sz w:val="20"/>
              </w:rPr>
            </w:pPr>
            <w:r>
              <w:rPr>
                <w:sz w:val="20"/>
              </w:rPr>
              <w:t>1. Batang Anai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before="21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before="21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before="21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D294E" w:rsidTr="00CE7EDD">
        <w:trPr>
          <w:trHeight w:val="259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2. Lubuk Alung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 w:rsidR="00BD294E" w:rsidTr="00CE7EDD">
        <w:trPr>
          <w:trHeight w:val="257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3. Sintuk Toboh Gadang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D294E" w:rsidTr="00CE7EDD">
        <w:trPr>
          <w:trHeight w:val="258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4. Ulakan Tapakis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2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BD294E" w:rsidTr="00CE7EDD">
        <w:trPr>
          <w:trHeight w:val="26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5. Nan Sabaris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D294E" w:rsidTr="00CE7EDD">
        <w:trPr>
          <w:trHeight w:val="26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6. Enam Lingkung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D294E" w:rsidTr="00CE7EDD">
        <w:trPr>
          <w:trHeight w:val="259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7. 2 x 11 Enam Lingkung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BD294E" w:rsidTr="00CE7EDD">
        <w:trPr>
          <w:trHeight w:val="258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8. 2 x 11 Kayu Tanam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D294E" w:rsidTr="00CE7EDD">
        <w:trPr>
          <w:trHeight w:val="258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9. Patamuan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2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2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D294E" w:rsidTr="00CE7EDD">
        <w:trPr>
          <w:trHeight w:val="26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10. Padang Sago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BD294E" w:rsidTr="00CE7EDD">
        <w:trPr>
          <w:trHeight w:val="259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11. Sungai Limau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BD294E" w:rsidTr="00CE7EDD">
        <w:trPr>
          <w:trHeight w:val="26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12. Batang Gasan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</w:tr>
      <w:tr w:rsidR="00BD294E" w:rsidTr="00CE7EDD">
        <w:trPr>
          <w:trHeight w:val="258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13. VII Koto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D294E" w:rsidTr="00CE7EDD">
        <w:trPr>
          <w:trHeight w:val="257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2" w:lineRule="exact"/>
              <w:ind w:left="13"/>
              <w:rPr>
                <w:sz w:val="20"/>
              </w:rPr>
            </w:pPr>
            <w:r>
              <w:rPr>
                <w:sz w:val="20"/>
              </w:rPr>
              <w:t>14. V Koto Kampung Dalam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2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2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2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BD294E" w:rsidTr="00CE7EDD">
        <w:trPr>
          <w:trHeight w:val="259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15. V Koto Timur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</w:tr>
      <w:tr w:rsidR="00BD294E" w:rsidTr="00CE7EDD">
        <w:trPr>
          <w:trHeight w:val="26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34" w:lineRule="exact"/>
              <w:ind w:left="13"/>
              <w:rPr>
                <w:sz w:val="20"/>
              </w:rPr>
            </w:pPr>
            <w:r>
              <w:rPr>
                <w:sz w:val="20"/>
              </w:rPr>
              <w:t>16. Sungai Geringging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34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34" w:lineRule="exact"/>
              <w:ind w:left="210" w:right="209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34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D294E" w:rsidTr="00CE7EDD">
        <w:trPr>
          <w:trHeight w:val="230"/>
        </w:trPr>
        <w:tc>
          <w:tcPr>
            <w:tcW w:w="2260" w:type="dxa"/>
          </w:tcPr>
          <w:p w:rsidR="00BD294E" w:rsidRDefault="00BD294E" w:rsidP="00CE7EDD">
            <w:pPr>
              <w:pStyle w:val="TableParagraph"/>
              <w:spacing w:line="205" w:lineRule="exact"/>
              <w:ind w:left="13"/>
              <w:rPr>
                <w:sz w:val="20"/>
              </w:rPr>
            </w:pPr>
            <w:r>
              <w:rPr>
                <w:sz w:val="20"/>
              </w:rPr>
              <w:t>17. IV Koto Aur Malintang</w:t>
            </w:r>
          </w:p>
        </w:tc>
        <w:tc>
          <w:tcPr>
            <w:tcW w:w="786" w:type="dxa"/>
          </w:tcPr>
          <w:p w:rsidR="00BD294E" w:rsidRDefault="00BD294E" w:rsidP="00CE7EDD">
            <w:pPr>
              <w:pStyle w:val="TableParagraph"/>
              <w:spacing w:line="205" w:lineRule="exact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</w:tcPr>
          <w:p w:rsidR="00BD294E" w:rsidRDefault="00BD294E" w:rsidP="00CE7EDD">
            <w:pPr>
              <w:pStyle w:val="TableParagraph"/>
              <w:spacing w:line="20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91" w:type="dxa"/>
          </w:tcPr>
          <w:p w:rsidR="00BD294E" w:rsidRDefault="00BD294E" w:rsidP="00CE7EDD">
            <w:pPr>
              <w:pStyle w:val="TableParagraph"/>
              <w:spacing w:line="205" w:lineRule="exact"/>
              <w:ind w:right="17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BD294E" w:rsidTr="00CE7EDD">
        <w:trPr>
          <w:trHeight w:val="250"/>
        </w:trPr>
        <w:tc>
          <w:tcPr>
            <w:tcW w:w="2260" w:type="dxa"/>
            <w:tcBorders>
              <w:bottom w:val="single" w:sz="6" w:space="0" w:color="913B39"/>
            </w:tcBorders>
            <w:shd w:val="clear" w:color="auto" w:fill="DA9593"/>
          </w:tcPr>
          <w:p w:rsidR="00BD294E" w:rsidRDefault="00BD294E" w:rsidP="00CE7EDD">
            <w:pPr>
              <w:pStyle w:val="TableParagraph"/>
              <w:spacing w:before="21" w:line="215" w:lineRule="exact"/>
              <w:ind w:left="401"/>
              <w:rPr>
                <w:b/>
                <w:sz w:val="20"/>
              </w:rPr>
            </w:pPr>
            <w:r>
              <w:rPr>
                <w:b/>
                <w:sz w:val="20"/>
              </w:rPr>
              <w:t>Padang Pariaman</w:t>
            </w:r>
          </w:p>
        </w:tc>
        <w:tc>
          <w:tcPr>
            <w:tcW w:w="786" w:type="dxa"/>
            <w:tcBorders>
              <w:bottom w:val="single" w:sz="6" w:space="0" w:color="913B39"/>
            </w:tcBorders>
            <w:shd w:val="clear" w:color="auto" w:fill="DA9593"/>
          </w:tcPr>
          <w:p w:rsidR="00BD294E" w:rsidRDefault="00BD294E" w:rsidP="00CE7EDD">
            <w:pPr>
              <w:pStyle w:val="TableParagraph"/>
              <w:spacing w:before="21" w:line="215" w:lineRule="exact"/>
              <w:ind w:left="277" w:right="2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835" w:type="dxa"/>
            <w:tcBorders>
              <w:bottom w:val="single" w:sz="6" w:space="0" w:color="913B39"/>
            </w:tcBorders>
            <w:shd w:val="clear" w:color="auto" w:fill="DA9593"/>
          </w:tcPr>
          <w:p w:rsidR="00BD294E" w:rsidRDefault="00BD294E" w:rsidP="00CE7EDD">
            <w:pPr>
              <w:pStyle w:val="TableParagraph"/>
              <w:spacing w:before="21" w:line="215" w:lineRule="exact"/>
              <w:ind w:left="209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228</w:t>
            </w:r>
          </w:p>
        </w:tc>
        <w:tc>
          <w:tcPr>
            <w:tcW w:w="791" w:type="dxa"/>
            <w:tcBorders>
              <w:bottom w:val="single" w:sz="6" w:space="0" w:color="913B39"/>
            </w:tcBorders>
            <w:shd w:val="clear" w:color="auto" w:fill="DA9593"/>
          </w:tcPr>
          <w:p w:rsidR="00BD294E" w:rsidRDefault="00BD294E" w:rsidP="00CE7EDD">
            <w:pPr>
              <w:pStyle w:val="TableParagraph"/>
              <w:spacing w:before="21" w:line="215" w:lineRule="exact"/>
              <w:ind w:right="1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488</w:t>
            </w:r>
          </w:p>
        </w:tc>
      </w:tr>
    </w:tbl>
    <w:p w:rsidR="00BD294E" w:rsidRDefault="00BD294E" w:rsidP="00BD294E">
      <w:pPr>
        <w:spacing w:line="215" w:lineRule="exact"/>
        <w:jc w:val="right"/>
        <w:rPr>
          <w:sz w:val="20"/>
        </w:rPr>
        <w:sectPr w:rsidR="00BD294E">
          <w:pgSz w:w="5670" w:h="7940"/>
          <w:pgMar w:top="0" w:right="0" w:bottom="840" w:left="80" w:header="0" w:footer="702" w:gutter="0"/>
          <w:cols w:space="720"/>
        </w:sectPr>
      </w:pPr>
    </w:p>
    <w:p w:rsidR="00366D87" w:rsidRDefault="00366D87"/>
    <w:sectPr w:rsidR="00366D87" w:rsidSect="00366D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074"/>
  </w:hdrShapeDefaults>
  <w:compat/>
  <w:rsids>
    <w:rsidRoot w:val="00231D5B"/>
    <w:rsid w:val="00231D5B"/>
    <w:rsid w:val="00334145"/>
    <w:rsid w:val="00366D87"/>
    <w:rsid w:val="00837C9C"/>
    <w:rsid w:val="009801E7"/>
    <w:rsid w:val="00B10200"/>
    <w:rsid w:val="00BD2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7C9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37C9C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37C9C"/>
    <w:rPr>
      <w:rFonts w:ascii="Calibri" w:eastAsia="Calibri" w:hAnsi="Calibri" w:cs="Times New Roman"/>
      <w:sz w:val="20"/>
      <w:szCs w:val="20"/>
      <w:lang/>
    </w:rPr>
  </w:style>
  <w:style w:type="paragraph" w:customStyle="1" w:styleId="TableParagraph">
    <w:name w:val="Table Paragraph"/>
    <w:basedOn w:val="Normal"/>
    <w:uiPriority w:val="1"/>
    <w:qFormat/>
    <w:rsid w:val="00837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2019-03-05T06:23:00Z</dcterms:created>
  <dcterms:modified xsi:type="dcterms:W3CDTF">2019-03-05T06:23:00Z</dcterms:modified>
</cp:coreProperties>
</file>